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黄河水利委员会用水权交易管理办法</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（试行）</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jc w:val="center"/>
        <w:rPr>
          <w:rFonts w:hint="eastAsia" w:ascii="仿宋" w:hAnsi="仿宋" w:eastAsia="仿宋" w:cs="仿宋"/>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第一条（目的依据） </w:t>
      </w:r>
      <w:r>
        <w:rPr>
          <w:rFonts w:hint="eastAsia" w:ascii="仿宋" w:hAnsi="仿宋" w:eastAsia="仿宋" w:cs="仿宋"/>
          <w:b w:val="0"/>
          <w:bCs w:val="0"/>
          <w:sz w:val="32"/>
          <w:szCs w:val="32"/>
          <w:lang w:val="en-US" w:eastAsia="zh-CN"/>
        </w:rPr>
        <w:t>为积极探索和规范推进用水权交易，促进水资源优化配置和节约集约高效利用，依据《中共中央办公厅 国务院办公厅关于健全资源环境要素市场化配置体系的意见》《水利部 国家发展改革委 财政部关于推进用水权改革的指导意见》《水利部关于积极探索和规范推进黄河流域跨省区用水权交易的意见》，结合实际，制定本办法。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第二条（适用范围</w:t>
      </w:r>
      <w:r>
        <w:rPr>
          <w:rFonts w:hint="eastAsia" w:ascii="仿宋" w:hAnsi="仿宋" w:eastAsia="仿宋" w:cs="仿宋"/>
          <w:b w:val="0"/>
          <w:bCs w:val="0"/>
          <w:sz w:val="32"/>
          <w:szCs w:val="32"/>
          <w:lang w:val="en-US" w:eastAsia="zh-CN"/>
        </w:rPr>
        <w:t>） 本办法适用于涉及黄河水利委员会的用水权交易事项。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第三条（交易类型</w:t>
      </w:r>
      <w:r>
        <w:rPr>
          <w:rFonts w:hint="eastAsia" w:ascii="仿宋" w:hAnsi="仿宋" w:eastAsia="仿宋" w:cs="仿宋"/>
          <w:b w:val="0"/>
          <w:bCs w:val="0"/>
          <w:sz w:val="32"/>
          <w:szCs w:val="32"/>
          <w:lang w:val="en-US" w:eastAsia="zh-CN"/>
        </w:rPr>
        <w:t>） 本办法所称用水权交易，是指县级以上行政区域间的区域水权交易和取用水户间的取水权交易。</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 w:hAnsi="仿宋" w:eastAsia="仿宋" w:cs="仿宋"/>
          <w:b w:val="0"/>
          <w:bCs w:val="0"/>
          <w:kern w:val="0"/>
          <w:sz w:val="32"/>
          <w:szCs w:val="32"/>
          <w:lang w:val="en-US" w:eastAsia="zh-CN" w:bidi="ar"/>
        </w:rPr>
      </w:pPr>
      <w:r>
        <w:rPr>
          <w:rFonts w:hint="eastAsia" w:ascii="仿宋" w:hAnsi="仿宋" w:eastAsia="仿宋" w:cs="仿宋"/>
          <w:b/>
          <w:bCs/>
          <w:sz w:val="32"/>
          <w:szCs w:val="32"/>
          <w:lang w:val="en-US" w:eastAsia="zh-CN"/>
        </w:rPr>
        <w:t xml:space="preserve">第四条（交易主体） </w:t>
      </w:r>
      <w:r>
        <w:rPr>
          <w:rFonts w:hint="eastAsia" w:ascii="仿宋" w:hAnsi="仿宋" w:eastAsia="仿宋" w:cs="仿宋"/>
          <w:b w:val="0"/>
          <w:bCs w:val="0"/>
          <w:sz w:val="32"/>
          <w:szCs w:val="32"/>
          <w:lang w:val="en-US" w:eastAsia="zh-CN"/>
        </w:rPr>
        <w:t>区域水权交易主体为转让、受让用水权的</w:t>
      </w:r>
      <w:r>
        <w:rPr>
          <w:rFonts w:hint="eastAsia" w:ascii="仿宋" w:hAnsi="仿宋" w:eastAsia="仿宋" w:cs="仿宋"/>
          <w:b w:val="0"/>
          <w:bCs w:val="0"/>
          <w:kern w:val="0"/>
          <w:sz w:val="32"/>
          <w:szCs w:val="32"/>
          <w:lang w:val="en-US" w:eastAsia="zh-CN" w:bidi="ar"/>
        </w:rPr>
        <w:t>县级以上地方人民政府或者其授权的部门、单位。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取</w:t>
      </w:r>
      <w:r>
        <w:rPr>
          <w:rFonts w:hint="eastAsia" w:ascii="仿宋" w:hAnsi="仿宋" w:eastAsia="仿宋" w:cs="仿宋"/>
          <w:b w:val="0"/>
          <w:bCs w:val="0"/>
          <w:sz w:val="32"/>
          <w:szCs w:val="32"/>
          <w:lang w:val="en-US" w:eastAsia="zh-CN"/>
        </w:rPr>
        <w:t>水权交易主体为转让、受让取水权的取用水户，转让方应依法获得</w:t>
      </w:r>
      <w:r>
        <w:rPr>
          <w:rFonts w:hint="eastAsia" w:ascii="仿宋" w:hAnsi="仿宋" w:eastAsia="仿宋" w:cs="仿宋"/>
          <w:b w:val="0"/>
          <w:bCs w:val="0"/>
          <w:kern w:val="0"/>
          <w:sz w:val="32"/>
          <w:szCs w:val="32"/>
          <w:lang w:val="en-US" w:eastAsia="zh-CN" w:bidi="ar"/>
        </w:rPr>
        <w:t>取水许可证，受让方应符合国家相关产业政策、节水、取（退）水等相关规定要求。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第五条（交易水量） </w:t>
      </w:r>
      <w:r>
        <w:rPr>
          <w:rFonts w:hint="eastAsia" w:ascii="仿宋" w:hAnsi="仿宋" w:eastAsia="仿宋" w:cs="仿宋"/>
          <w:b w:val="0"/>
          <w:bCs w:val="0"/>
          <w:sz w:val="32"/>
          <w:szCs w:val="32"/>
          <w:lang w:val="en-US" w:eastAsia="zh-CN"/>
        </w:rPr>
        <w:t>区域水权交易水量不得超过其可用水量或者年度水量调度计划结余，取水权交易水量不得超过节约水量、有偿获得的取水权结余水量</w:t>
      </w:r>
      <w:r>
        <w:rPr>
          <w:rFonts w:hint="eastAsia" w:ascii="仿宋" w:hAnsi="仿宋" w:eastAsia="仿宋" w:cs="仿宋"/>
          <w:b w:val="0"/>
          <w:bCs w:val="0"/>
          <w:sz w:val="32"/>
          <w:szCs w:val="32"/>
          <w:lang w:val="en-US" w:eastAsia="zh-CN"/>
        </w:rPr>
        <w:t>或者水资源配置类工程达效前暂时结余的取水许可水量。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涉及农业节水向工业、生活等用水保证率高的行业转让取水权的，考虑供水保证率不同，为保证供水安全，节约水量应不小于交易水量1.2倍。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涉及节水量认定的，由黄河水利委员会会同转让方所在省级水行政主管部门组织实施，并征求属地水行政主管部门意见。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第六条（</w:t>
      </w:r>
      <w:r>
        <w:rPr>
          <w:rFonts w:hint="eastAsia" w:ascii="仿宋" w:hAnsi="仿宋" w:eastAsia="仿宋" w:cs="仿宋"/>
          <w:b/>
          <w:bCs/>
          <w:sz w:val="32"/>
          <w:szCs w:val="32"/>
          <w:lang w:val="en-US" w:eastAsia="zh-CN"/>
        </w:rPr>
        <w:t>交易期限与</w:t>
      </w:r>
      <w:bookmarkStart w:id="0" w:name="_GoBack"/>
      <w:bookmarkEnd w:id="0"/>
      <w:r>
        <w:rPr>
          <w:rFonts w:hint="eastAsia" w:ascii="仿宋" w:hAnsi="仿宋" w:eastAsia="仿宋" w:cs="仿宋"/>
          <w:b/>
          <w:bCs/>
          <w:sz w:val="32"/>
          <w:szCs w:val="32"/>
          <w:lang w:val="en-US" w:eastAsia="zh-CN"/>
        </w:rPr>
        <w:t>价格</w:t>
      </w:r>
      <w:r>
        <w:rPr>
          <w:rFonts w:hint="eastAsia" w:ascii="仿宋" w:hAnsi="仿宋" w:eastAsia="仿宋" w:cs="仿宋"/>
          <w:b/>
          <w:bCs/>
          <w:kern w:val="0"/>
          <w:sz w:val="32"/>
          <w:szCs w:val="32"/>
          <w:lang w:val="en-US" w:eastAsia="zh-CN" w:bidi="ar"/>
        </w:rPr>
        <w:t xml:space="preserve">） </w:t>
      </w:r>
      <w:r>
        <w:rPr>
          <w:rFonts w:hint="eastAsia" w:ascii="仿宋" w:hAnsi="仿宋" w:eastAsia="仿宋" w:cs="仿宋"/>
          <w:b w:val="0"/>
          <w:bCs w:val="0"/>
          <w:sz w:val="32"/>
          <w:szCs w:val="32"/>
          <w:lang w:val="en-US" w:eastAsia="zh-CN"/>
        </w:rPr>
        <w:t>交易期限由</w:t>
      </w:r>
      <w:r>
        <w:rPr>
          <w:rFonts w:hint="eastAsia" w:ascii="仿宋" w:hAnsi="仿宋" w:eastAsia="仿宋" w:cs="仿宋"/>
          <w:b w:val="0"/>
          <w:bCs w:val="0"/>
          <w:kern w:val="0"/>
          <w:sz w:val="32"/>
          <w:szCs w:val="32"/>
          <w:lang w:val="en-US" w:eastAsia="zh-CN" w:bidi="ar"/>
        </w:rPr>
        <w:t>交易双方协商确定，并与水资源管理要求相衔接，不得超过水量分配方案、年度水量调度计划、取水许可证等明确的有效期。</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交易价格由交易主体协商确定或通过竞价形成。具备相应能力机构的评估价可作为协商的基准价或挂牌价。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 xml:space="preserve">第七条（交易平台） </w:t>
      </w:r>
      <w:r>
        <w:rPr>
          <w:rFonts w:hint="eastAsia" w:ascii="仿宋" w:hAnsi="仿宋" w:eastAsia="仿宋" w:cs="仿宋"/>
          <w:b w:val="0"/>
          <w:bCs w:val="0"/>
          <w:kern w:val="0"/>
          <w:sz w:val="32"/>
          <w:szCs w:val="32"/>
          <w:lang w:val="en-US" w:eastAsia="zh-CN" w:bidi="ar"/>
        </w:rPr>
        <w:t>跨水资源一级区、跨省区的区域水权交易，黄河水利委员会审批的取水权交易，以及水资源超载地区的用水权交易原则上在国家水权交易平台进行，鼓励其他用水权交易在依托全国水权交易系统建立的区域水权交易电子大厅开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 xml:space="preserve">第八条（区域水权交易征求意见方式） </w:t>
      </w:r>
      <w:r>
        <w:rPr>
          <w:rFonts w:hint="eastAsia" w:ascii="仿宋" w:hAnsi="仿宋" w:eastAsia="仿宋" w:cs="仿宋"/>
          <w:b w:val="0"/>
          <w:bCs w:val="0"/>
          <w:kern w:val="0"/>
          <w:sz w:val="32"/>
          <w:szCs w:val="32"/>
          <w:lang w:val="en-US" w:eastAsia="zh-CN" w:bidi="ar"/>
        </w:rPr>
        <w:t>区域</w:t>
      </w:r>
      <w:r>
        <w:rPr>
          <w:rFonts w:hint="eastAsia" w:ascii="仿宋" w:hAnsi="仿宋" w:eastAsia="仿宋" w:cs="仿宋"/>
          <w:b w:val="0"/>
          <w:bCs w:val="0"/>
          <w:sz w:val="32"/>
          <w:szCs w:val="32"/>
          <w:lang w:val="en-US" w:eastAsia="zh-CN"/>
        </w:rPr>
        <w:t>水权交易涉及</w:t>
      </w:r>
      <w:r>
        <w:rPr>
          <w:rFonts w:hint="eastAsia" w:ascii="仿宋" w:hAnsi="仿宋" w:eastAsia="仿宋" w:cs="仿宋"/>
          <w:b w:val="0"/>
          <w:bCs w:val="0"/>
          <w:kern w:val="0"/>
          <w:sz w:val="32"/>
          <w:szCs w:val="32"/>
          <w:lang w:val="en-US" w:eastAsia="zh-CN" w:bidi="ar"/>
        </w:rPr>
        <w:t>黄河水利委员会直管河湖（河段）和直管工程的</w:t>
      </w:r>
      <w:r>
        <w:rPr>
          <w:rFonts w:hint="eastAsia" w:ascii="仿宋" w:hAnsi="仿宋" w:eastAsia="仿宋" w:cs="仿宋"/>
          <w:b w:val="0"/>
          <w:bCs w:val="0"/>
          <w:sz w:val="32"/>
          <w:szCs w:val="32"/>
          <w:lang w:val="en-US" w:eastAsia="zh-CN"/>
        </w:rPr>
        <w:t>，</w:t>
      </w:r>
      <w:r>
        <w:rPr>
          <w:rFonts w:hint="eastAsia" w:ascii="仿宋" w:hAnsi="仿宋" w:eastAsia="仿宋" w:cs="仿宋"/>
          <w:b w:val="0"/>
          <w:bCs w:val="0"/>
          <w:kern w:val="0"/>
          <w:sz w:val="32"/>
          <w:szCs w:val="32"/>
          <w:lang w:val="en-US" w:eastAsia="zh-CN" w:bidi="ar"/>
        </w:rPr>
        <w:t>交易前应当</w:t>
      </w:r>
      <w:r>
        <w:rPr>
          <w:rFonts w:hint="eastAsia" w:ascii="仿宋" w:hAnsi="仿宋" w:eastAsia="仿宋" w:cs="仿宋"/>
          <w:b w:val="0"/>
          <w:bCs w:val="0"/>
          <w:sz w:val="32"/>
          <w:szCs w:val="32"/>
          <w:lang w:val="en-US" w:eastAsia="zh-CN"/>
        </w:rPr>
        <w:t>书面征求</w:t>
      </w:r>
      <w:r>
        <w:rPr>
          <w:rFonts w:hint="eastAsia" w:ascii="仿宋" w:hAnsi="仿宋" w:eastAsia="仿宋" w:cs="仿宋"/>
          <w:b w:val="0"/>
          <w:bCs w:val="0"/>
          <w:kern w:val="0"/>
          <w:sz w:val="32"/>
          <w:szCs w:val="32"/>
          <w:lang w:val="en-US" w:eastAsia="zh-CN" w:bidi="ar"/>
        </w:rPr>
        <w:t>黄河水利委员会意见。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kern w:val="0"/>
          <w:sz w:val="32"/>
          <w:szCs w:val="32"/>
          <w:lang w:val="en-US" w:eastAsia="zh-CN" w:bidi="ar"/>
        </w:rPr>
        <w:t>涉及黄河流域下游省区向上游省区转让用水权的、从黄河流域向外流域转让用水权的、因交易新增引黄灌溉用水量的，</w:t>
      </w:r>
      <w:r>
        <w:rPr>
          <w:rFonts w:hint="eastAsia" w:ascii="仿宋" w:hAnsi="仿宋" w:eastAsia="仿宋" w:cs="仿宋"/>
          <w:b w:val="0"/>
          <w:bCs w:val="0"/>
          <w:sz w:val="32"/>
          <w:szCs w:val="32"/>
          <w:lang w:val="en-US" w:eastAsia="zh-CN"/>
        </w:rPr>
        <w:t>交易前应当书面征得</w:t>
      </w:r>
      <w:r>
        <w:rPr>
          <w:rFonts w:hint="eastAsia" w:ascii="仿宋" w:hAnsi="仿宋" w:eastAsia="仿宋" w:cs="仿宋"/>
          <w:b w:val="0"/>
          <w:bCs w:val="0"/>
          <w:kern w:val="0"/>
          <w:sz w:val="32"/>
          <w:szCs w:val="32"/>
          <w:lang w:val="en-US" w:eastAsia="zh-CN" w:bidi="ar"/>
        </w:rPr>
        <w:t>黄河水利委员会同意</w:t>
      </w:r>
      <w:r>
        <w:rPr>
          <w:rFonts w:hint="eastAsia" w:ascii="仿宋" w:hAnsi="仿宋" w:eastAsia="仿宋" w:cs="仿宋"/>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sz w:val="32"/>
          <w:szCs w:val="32"/>
          <w:lang w:val="en-US" w:eastAsia="zh-CN"/>
        </w:rPr>
        <w:t>前款规定涉及跨省区的，由交易转让方所在省级水行政主管部门负责征求</w:t>
      </w:r>
      <w:r>
        <w:rPr>
          <w:rFonts w:hint="eastAsia" w:ascii="仿宋" w:hAnsi="仿宋" w:eastAsia="仿宋" w:cs="仿宋"/>
          <w:b w:val="0"/>
          <w:bCs w:val="0"/>
          <w:kern w:val="0"/>
          <w:sz w:val="32"/>
          <w:szCs w:val="32"/>
          <w:lang w:val="en-US" w:eastAsia="zh-CN" w:bidi="ar"/>
        </w:rPr>
        <w:t>意见；跨市县的，由交易双方共同的上级水行政主管部门负责</w:t>
      </w:r>
      <w:r>
        <w:rPr>
          <w:rFonts w:hint="eastAsia" w:ascii="仿宋" w:hAnsi="仿宋" w:eastAsia="仿宋" w:cs="仿宋"/>
          <w:b w:val="0"/>
          <w:bCs w:val="0"/>
          <w:sz w:val="32"/>
          <w:szCs w:val="32"/>
          <w:lang w:val="en-US" w:eastAsia="zh-CN"/>
        </w:rPr>
        <w:t>征求</w:t>
      </w:r>
      <w:r>
        <w:rPr>
          <w:rFonts w:hint="eastAsia" w:ascii="仿宋" w:hAnsi="仿宋" w:eastAsia="仿宋" w:cs="仿宋"/>
          <w:b w:val="0"/>
          <w:bCs w:val="0"/>
          <w:kern w:val="0"/>
          <w:sz w:val="32"/>
          <w:szCs w:val="32"/>
          <w:lang w:val="en-US" w:eastAsia="zh-CN" w:bidi="ar"/>
        </w:rPr>
        <w:t>意见。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 xml:space="preserve">第九条（取水权交易征求意见方式） </w:t>
      </w:r>
      <w:r>
        <w:rPr>
          <w:rFonts w:hint="eastAsia" w:ascii="仿宋" w:hAnsi="仿宋" w:eastAsia="仿宋" w:cs="仿宋"/>
          <w:b w:val="0"/>
          <w:bCs w:val="0"/>
          <w:kern w:val="0"/>
          <w:sz w:val="32"/>
          <w:szCs w:val="32"/>
          <w:lang w:val="en-US" w:eastAsia="zh-CN" w:bidi="ar"/>
        </w:rPr>
        <w:t>取水权交易涉及转让方取水属于黄河水利委员会取水许可管理权限的，由转让方向黄河水利委员会提出申请。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转让方取水不属于黄河水利委员会取水许可管理权限，但其前端引黄供水工程取水许可管理权限属于黄河水利委员会的，由转让方向原取水许可审批机关提出申请，并征求前端引黄供水工程管理单位意见。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跨省区的取水权交易，交易双方提出申请前应当书面征得所在省级水行政主管部门同意。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 xml:space="preserve">第十条（提交材料） </w:t>
      </w:r>
      <w:r>
        <w:rPr>
          <w:rFonts w:hint="eastAsia" w:ascii="仿宋" w:hAnsi="仿宋" w:eastAsia="仿宋" w:cs="仿宋"/>
          <w:b w:val="0"/>
          <w:bCs w:val="0"/>
          <w:kern w:val="0"/>
          <w:sz w:val="32"/>
          <w:szCs w:val="32"/>
          <w:lang w:val="en-US" w:eastAsia="zh-CN" w:bidi="ar"/>
        </w:rPr>
        <w:t>用水权交易应提供下列材料：</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交易申请表。列明基本情况、交易水量、期限、价格、取水口门等信息。</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权属证明材料。转让方可用水量、调度计划批复文件、取水许可证等相关权属证明材料。县级以上地方人民政府授权的部门和单位需提供相应的授权文件。</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取用水量和节约水量。转让方近3年实际取用水量、采取的节水措施和节水量以及交易双方取用水计量监测情况。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四）其他相关材料。用水权交易涉及跨省区的，应附相关省级水行政主管部门意见；跨市县的，附交易双方共同的上级水行政主管部门意见；涉及河南省、山东省黄河干流年度水量调度计划的，应同时附省级黄河河务主管部门意见。涉及下游省区向上游省区转让用水权的，还应附交易可能产生的生态环境不利影响分析论证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第十一条（审核时限）</w:t>
      </w:r>
      <w:r>
        <w:rPr>
          <w:rFonts w:hint="eastAsia" w:ascii="仿宋" w:hAnsi="仿宋" w:eastAsia="仿宋" w:cs="仿宋"/>
          <w:b w:val="0"/>
          <w:bCs w:val="0"/>
          <w:kern w:val="0"/>
          <w:sz w:val="32"/>
          <w:szCs w:val="32"/>
          <w:lang w:val="en-US" w:eastAsia="zh-CN" w:bidi="ar"/>
        </w:rPr>
        <w:t xml:space="preserve"> 黄河水利委员会组织对交易水量、期限、用途等进行审核，并于收到相关材料后10个工作日内作出批准决定或者书面答复。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 xml:space="preserve">第十二条（备案时限） </w:t>
      </w:r>
      <w:r>
        <w:rPr>
          <w:rFonts w:hint="eastAsia" w:ascii="仿宋" w:hAnsi="仿宋" w:eastAsia="仿宋" w:cs="仿宋"/>
          <w:b w:val="0"/>
          <w:bCs w:val="0"/>
          <w:kern w:val="0"/>
          <w:sz w:val="32"/>
          <w:szCs w:val="32"/>
          <w:lang w:val="en-US" w:eastAsia="zh-CN" w:bidi="ar"/>
        </w:rPr>
        <w:t>相关地方水行政主管部门或者交易双方应当在协议达成后20个工作日内，将交易协议或者交易鉴证书报黄河水利委员会备案。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区域水权交易涉及跨省区的，由交易双方所在省级水行政主管部门负责备案；跨市县的，由交易双方共同的上级水行政主管部门负责备案。取水权交易（含第九条第二款规定情形），由交易双方负责备案。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 xml:space="preserve">第十三条（限制禁止情形） </w:t>
      </w:r>
      <w:r>
        <w:rPr>
          <w:rFonts w:hint="eastAsia" w:ascii="仿宋" w:hAnsi="仿宋" w:eastAsia="仿宋" w:cs="仿宋"/>
          <w:b w:val="0"/>
          <w:bCs w:val="0"/>
          <w:kern w:val="0"/>
          <w:sz w:val="32"/>
          <w:szCs w:val="32"/>
          <w:lang w:val="en-US" w:eastAsia="zh-CN" w:bidi="ar"/>
        </w:rPr>
        <w:t>列入水利部《用水权交易负面清单（试行）》的情形，严禁开展相关交易。</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kern w:val="0"/>
          <w:sz w:val="32"/>
          <w:szCs w:val="32"/>
          <w:lang w:val="en-US" w:eastAsia="zh-CN" w:bidi="ar"/>
        </w:rPr>
        <w:t>严格管控从黄河流域向外流域进行用水权交易，严格管控因交易新增引黄灌溉用水量。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第十四条（变更程序）</w:t>
      </w:r>
      <w:r>
        <w:rPr>
          <w:rFonts w:hint="eastAsia" w:ascii="仿宋" w:hAnsi="仿宋" w:eastAsia="仿宋" w:cs="仿宋"/>
          <w:b w:val="0"/>
          <w:bCs w:val="0"/>
          <w:kern w:val="0"/>
          <w:sz w:val="32"/>
          <w:szCs w:val="32"/>
          <w:lang w:val="en-US" w:eastAsia="zh-CN" w:bidi="ar"/>
        </w:rPr>
        <w:t xml:space="preserve"> 对符合相关规定的用水权交易，涉及调整年度水量调度计划、取用水户的取水许可水量或者年度用水计划等的，以交易水量为依据，按照相关规定程序调整。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 xml:space="preserve">第十五条（调度实施） </w:t>
      </w:r>
      <w:r>
        <w:rPr>
          <w:rFonts w:hint="eastAsia" w:ascii="仿宋" w:hAnsi="仿宋" w:eastAsia="仿宋" w:cs="仿宋"/>
          <w:b w:val="0"/>
          <w:bCs w:val="0"/>
          <w:kern w:val="0"/>
          <w:sz w:val="32"/>
          <w:szCs w:val="32"/>
          <w:lang w:val="en-US" w:eastAsia="zh-CN" w:bidi="ar"/>
        </w:rPr>
        <w:t>交易双方应服从黄河水利委员会及其所属管理机构</w:t>
      </w:r>
      <w:r>
        <w:rPr>
          <w:rFonts w:hint="eastAsia" w:ascii="仿宋" w:hAnsi="仿宋" w:eastAsia="仿宋" w:cs="仿宋"/>
          <w:b w:val="0"/>
          <w:bCs w:val="0"/>
          <w:kern w:val="0"/>
          <w:sz w:val="32"/>
          <w:szCs w:val="32"/>
          <w:lang w:val="en-US" w:eastAsia="zh-CN" w:bidi="ar"/>
        </w:rPr>
        <w:t>和地方各级水行政主管部门的统一调度管理，严格执行调度指令。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第十六条（监测计量）</w:t>
      </w:r>
      <w:r>
        <w:rPr>
          <w:rFonts w:hint="eastAsia" w:ascii="仿宋" w:hAnsi="仿宋" w:eastAsia="仿宋" w:cs="仿宋"/>
          <w:b w:val="0"/>
          <w:bCs w:val="0"/>
          <w:kern w:val="0"/>
          <w:sz w:val="32"/>
          <w:szCs w:val="32"/>
          <w:lang w:val="en-US" w:eastAsia="zh-CN" w:bidi="ar"/>
        </w:rPr>
        <w:t xml:space="preserve"> 交易双方应加强取用水监测计量，具备相应的监测计量设施并保证正常运行，满足用水权交易监测计量需求。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 xml:space="preserve">第十七条（监督管理） </w:t>
      </w:r>
      <w:r>
        <w:rPr>
          <w:rFonts w:hint="eastAsia" w:ascii="仿宋" w:hAnsi="仿宋" w:eastAsia="仿宋" w:cs="仿宋"/>
          <w:b w:val="0"/>
          <w:bCs w:val="0"/>
          <w:kern w:val="0"/>
          <w:sz w:val="32"/>
          <w:szCs w:val="32"/>
          <w:lang w:val="en-US" w:eastAsia="zh-CN" w:bidi="ar"/>
        </w:rPr>
        <w:t>黄河水利委员会及其所属管理机构应加强用水权交易日常监管，对发现的未经批准擅自交易用水权、用水权交易弄虚作假、交易程序不规范、交易后未按规定进行权属变更或备案等，应按照管理权限依法依规进行处理，并纳入取用水领域信用评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bCs/>
          <w:kern w:val="0"/>
          <w:sz w:val="32"/>
          <w:szCs w:val="32"/>
          <w:lang w:val="en-US" w:eastAsia="zh-CN" w:bidi="ar"/>
        </w:rPr>
        <w:t xml:space="preserve">第十八条（施行日期） </w:t>
      </w:r>
      <w:r>
        <w:rPr>
          <w:rFonts w:hint="eastAsia" w:ascii="仿宋" w:hAnsi="仿宋" w:eastAsia="仿宋" w:cs="仿宋"/>
          <w:b w:val="0"/>
          <w:bCs w:val="0"/>
          <w:kern w:val="0"/>
          <w:sz w:val="32"/>
          <w:szCs w:val="32"/>
          <w:lang w:val="en-US" w:eastAsia="zh-CN" w:bidi="ar"/>
        </w:rPr>
        <w:t>本办法自印发之日起施行，</w:t>
      </w:r>
      <w:r>
        <w:rPr>
          <w:rFonts w:hint="eastAsia" w:ascii="仿宋" w:hAnsi="仿宋" w:eastAsia="仿宋" w:cs="仿宋"/>
          <w:b w:val="0"/>
          <w:bCs w:val="0"/>
          <w:sz w:val="32"/>
          <w:szCs w:val="32"/>
          <w:lang w:val="en-US" w:eastAsia="zh-CN"/>
        </w:rPr>
        <w:t>黄河水权转让参照本办法执行。</w:t>
      </w:r>
      <w:r>
        <w:rPr>
          <w:rFonts w:hint="eastAsia" w:ascii="仿宋" w:hAnsi="仿宋" w:eastAsia="仿宋" w:cs="仿宋"/>
          <w:b w:val="0"/>
          <w:bCs w:val="0"/>
          <w:kern w:val="0"/>
          <w:sz w:val="32"/>
          <w:szCs w:val="32"/>
          <w:lang w:val="en-US" w:eastAsia="zh-CN" w:bidi="ar"/>
        </w:rPr>
        <w:t>《黄河水权转让管理办法》（黄水调〔2009〕51号印发、黄办〔2017〕285号修订）、《黄河水权转换节水工程核验办法(试行)》（黄水调〔2005〕29号）同时废止。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0002A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方正仿宋_GBK">
    <w:altName w:val="微软雅黑"/>
    <w:panose1 w:val="00000000000000000000"/>
    <w:charset w:val="00"/>
    <w:family w:val="auto"/>
    <w:pitch w:val="default"/>
    <w:sig w:usb0="00000000" w:usb1="00000000" w:usb2="00000000" w:usb3="00000000" w:csb0="00000000" w:csb1="00000000"/>
  </w:font>
  <w:font w:name="E-BX">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D0EB6C"/>
    <w:multiLevelType w:val="singleLevel"/>
    <w:tmpl w:val="68D0EB6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7B342F"/>
    <w:rsid w:val="01985980"/>
    <w:rsid w:val="027B342F"/>
    <w:rsid w:val="02DA4181"/>
    <w:rsid w:val="03060203"/>
    <w:rsid w:val="039D148C"/>
    <w:rsid w:val="041D686E"/>
    <w:rsid w:val="045A0DE9"/>
    <w:rsid w:val="053D466C"/>
    <w:rsid w:val="05C0183A"/>
    <w:rsid w:val="062603E4"/>
    <w:rsid w:val="06CD7AF0"/>
    <w:rsid w:val="07EE5903"/>
    <w:rsid w:val="08AA0B1C"/>
    <w:rsid w:val="09E049B7"/>
    <w:rsid w:val="0A6B7ED2"/>
    <w:rsid w:val="0B5D2F61"/>
    <w:rsid w:val="0C7F2D00"/>
    <w:rsid w:val="0FB93301"/>
    <w:rsid w:val="0FD27B39"/>
    <w:rsid w:val="10176841"/>
    <w:rsid w:val="105A4077"/>
    <w:rsid w:val="10A23CBA"/>
    <w:rsid w:val="10B0457D"/>
    <w:rsid w:val="10F721FF"/>
    <w:rsid w:val="11A23E37"/>
    <w:rsid w:val="12A65BE1"/>
    <w:rsid w:val="131B0B79"/>
    <w:rsid w:val="147D3092"/>
    <w:rsid w:val="14CC64E0"/>
    <w:rsid w:val="14D7213B"/>
    <w:rsid w:val="15F47922"/>
    <w:rsid w:val="17574706"/>
    <w:rsid w:val="17635716"/>
    <w:rsid w:val="1A7F5583"/>
    <w:rsid w:val="1AB150C2"/>
    <w:rsid w:val="1C0867B0"/>
    <w:rsid w:val="1C3A16D9"/>
    <w:rsid w:val="1D2F11A4"/>
    <w:rsid w:val="1D552A02"/>
    <w:rsid w:val="1D934CAC"/>
    <w:rsid w:val="1DEA79EF"/>
    <w:rsid w:val="1E7F2325"/>
    <w:rsid w:val="1E8621B5"/>
    <w:rsid w:val="1ECB6150"/>
    <w:rsid w:val="1F4A6176"/>
    <w:rsid w:val="200F411D"/>
    <w:rsid w:val="216E041F"/>
    <w:rsid w:val="216F3919"/>
    <w:rsid w:val="217920F6"/>
    <w:rsid w:val="22150234"/>
    <w:rsid w:val="25204433"/>
    <w:rsid w:val="25B56093"/>
    <w:rsid w:val="25F14755"/>
    <w:rsid w:val="260E1086"/>
    <w:rsid w:val="263D4E04"/>
    <w:rsid w:val="295A37D5"/>
    <w:rsid w:val="29647606"/>
    <w:rsid w:val="2A0A20D4"/>
    <w:rsid w:val="2A7D27D5"/>
    <w:rsid w:val="2B1A448E"/>
    <w:rsid w:val="2B842667"/>
    <w:rsid w:val="2BB86BD6"/>
    <w:rsid w:val="2C257971"/>
    <w:rsid w:val="2C3C5F52"/>
    <w:rsid w:val="2CEF62DC"/>
    <w:rsid w:val="2E7E21C8"/>
    <w:rsid w:val="2FE80E9A"/>
    <w:rsid w:val="300000AD"/>
    <w:rsid w:val="302226E9"/>
    <w:rsid w:val="30B00914"/>
    <w:rsid w:val="30EC1191"/>
    <w:rsid w:val="31164A53"/>
    <w:rsid w:val="321B3B24"/>
    <w:rsid w:val="34AA7C9C"/>
    <w:rsid w:val="36A237A7"/>
    <w:rsid w:val="36FE1809"/>
    <w:rsid w:val="38C93EA8"/>
    <w:rsid w:val="38E93B9E"/>
    <w:rsid w:val="3BB33B39"/>
    <w:rsid w:val="3BE23681"/>
    <w:rsid w:val="3C135159"/>
    <w:rsid w:val="3C780041"/>
    <w:rsid w:val="3C8B2D5C"/>
    <w:rsid w:val="3DD55640"/>
    <w:rsid w:val="3E444B9B"/>
    <w:rsid w:val="3E5779D4"/>
    <w:rsid w:val="3E6F2FFF"/>
    <w:rsid w:val="3F1163F0"/>
    <w:rsid w:val="3F641994"/>
    <w:rsid w:val="3FAB2B5C"/>
    <w:rsid w:val="40353A7A"/>
    <w:rsid w:val="405E2E05"/>
    <w:rsid w:val="40C43535"/>
    <w:rsid w:val="40F93521"/>
    <w:rsid w:val="42567924"/>
    <w:rsid w:val="428B3ED7"/>
    <w:rsid w:val="432D2E23"/>
    <w:rsid w:val="4381632B"/>
    <w:rsid w:val="44875DA3"/>
    <w:rsid w:val="459C081C"/>
    <w:rsid w:val="45AA0D95"/>
    <w:rsid w:val="46FA10EF"/>
    <w:rsid w:val="484835B4"/>
    <w:rsid w:val="493C20AC"/>
    <w:rsid w:val="49586641"/>
    <w:rsid w:val="497C3255"/>
    <w:rsid w:val="4AD52358"/>
    <w:rsid w:val="4C3E6DD9"/>
    <w:rsid w:val="4C603177"/>
    <w:rsid w:val="4CA35B25"/>
    <w:rsid w:val="4CBF4305"/>
    <w:rsid w:val="4D2E51F2"/>
    <w:rsid w:val="4D506531"/>
    <w:rsid w:val="4EA96DA9"/>
    <w:rsid w:val="4EFD588D"/>
    <w:rsid w:val="5001322C"/>
    <w:rsid w:val="516940CD"/>
    <w:rsid w:val="51865CC5"/>
    <w:rsid w:val="52CA4805"/>
    <w:rsid w:val="53E36F5A"/>
    <w:rsid w:val="54666745"/>
    <w:rsid w:val="54AF7E8B"/>
    <w:rsid w:val="552D5855"/>
    <w:rsid w:val="56BE1CCE"/>
    <w:rsid w:val="56D018DE"/>
    <w:rsid w:val="56E20948"/>
    <w:rsid w:val="56EE6270"/>
    <w:rsid w:val="570D5664"/>
    <w:rsid w:val="57727E97"/>
    <w:rsid w:val="5924279B"/>
    <w:rsid w:val="5A696A54"/>
    <w:rsid w:val="5A794D2D"/>
    <w:rsid w:val="5A8C7BD5"/>
    <w:rsid w:val="5AAA33B0"/>
    <w:rsid w:val="5AE84BCB"/>
    <w:rsid w:val="5AF743DB"/>
    <w:rsid w:val="5BB5087A"/>
    <w:rsid w:val="5BC40D62"/>
    <w:rsid w:val="5D203904"/>
    <w:rsid w:val="5E45381A"/>
    <w:rsid w:val="5E927705"/>
    <w:rsid w:val="5FF27E20"/>
    <w:rsid w:val="600717BE"/>
    <w:rsid w:val="604823C2"/>
    <w:rsid w:val="60740352"/>
    <w:rsid w:val="61FD7072"/>
    <w:rsid w:val="621D3DAA"/>
    <w:rsid w:val="635553B1"/>
    <w:rsid w:val="642E193F"/>
    <w:rsid w:val="647E10D3"/>
    <w:rsid w:val="66554BE7"/>
    <w:rsid w:val="67351FC3"/>
    <w:rsid w:val="67A56582"/>
    <w:rsid w:val="67DB5669"/>
    <w:rsid w:val="67EC7149"/>
    <w:rsid w:val="69317A7E"/>
    <w:rsid w:val="6A8B6BDF"/>
    <w:rsid w:val="6B056EC5"/>
    <w:rsid w:val="6B376ADB"/>
    <w:rsid w:val="6B3C2762"/>
    <w:rsid w:val="6BB311C1"/>
    <w:rsid w:val="6C120D59"/>
    <w:rsid w:val="6C227691"/>
    <w:rsid w:val="6CF74B24"/>
    <w:rsid w:val="6E1E62EB"/>
    <w:rsid w:val="6EBC124F"/>
    <w:rsid w:val="6ED41DB1"/>
    <w:rsid w:val="6F4B4035"/>
    <w:rsid w:val="6FE74A51"/>
    <w:rsid w:val="70F50B89"/>
    <w:rsid w:val="71217D9D"/>
    <w:rsid w:val="713565D7"/>
    <w:rsid w:val="729B6284"/>
    <w:rsid w:val="72B20B8A"/>
    <w:rsid w:val="72B71D3C"/>
    <w:rsid w:val="72E648C6"/>
    <w:rsid w:val="732D343B"/>
    <w:rsid w:val="74270AE6"/>
    <w:rsid w:val="745978FD"/>
    <w:rsid w:val="753C22CC"/>
    <w:rsid w:val="761C0352"/>
    <w:rsid w:val="7701442E"/>
    <w:rsid w:val="77C601AB"/>
    <w:rsid w:val="77E83E57"/>
    <w:rsid w:val="77FC5CD3"/>
    <w:rsid w:val="7846583A"/>
    <w:rsid w:val="789E357D"/>
    <w:rsid w:val="791C761D"/>
    <w:rsid w:val="79491F0E"/>
    <w:rsid w:val="7AE55D20"/>
    <w:rsid w:val="7AEB3FB3"/>
    <w:rsid w:val="7B737B7E"/>
    <w:rsid w:val="7B7C7159"/>
    <w:rsid w:val="7BFD6748"/>
    <w:rsid w:val="7C654F59"/>
    <w:rsid w:val="7D0A7182"/>
    <w:rsid w:val="7D6E1C0B"/>
    <w:rsid w:val="7E0E3E20"/>
    <w:rsid w:val="7E246A9E"/>
    <w:rsid w:val="7FC92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2025-09-18T01:33:00Z</dcterms:created>
  <dc:creator>胡玉荣</dc:creator>
  <cp:lastModifiedBy>胡玉荣</cp:lastModifiedBy>
  <cp:lastPrinted>2026-02-25T01:09:00Z</cp:lastPrinted>
  <dcterms:modified xsi:type="dcterms:W3CDTF">2026-03-20T06:44:09Z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