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23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27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388"/>
        <w:gridCol w:w="3493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W1600925-000249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府谷县后安能源有限公司古城一号矿井及选煤厂110kV输电线路项目二期工程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府谷县后安能源有限公司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河道管理范围内建设项目工程建设方案审批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W1600925-000156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石圪台大桥及引线工程乌兰木伦河特大桥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伊金霍洛旗筑通建设有限责任公司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河道管理范围内建设项目工程建设方案审批</w:t>
            </w:r>
          </w:p>
        </w:tc>
      </w:tr>
    </w:tbl>
    <w:p w14:paraId="091BD754">
      <w:pPr>
        <w:spacing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82768E8"/>
    <w:rsid w:val="1E3779D7"/>
    <w:rsid w:val="2B0B4423"/>
    <w:rsid w:val="2E310F28"/>
    <w:rsid w:val="400E1844"/>
    <w:rsid w:val="52472CB5"/>
    <w:rsid w:val="527F66AB"/>
    <w:rsid w:val="575630FD"/>
    <w:rsid w:val="578122D0"/>
    <w:rsid w:val="5D6623C9"/>
    <w:rsid w:val="62582828"/>
    <w:rsid w:val="663503EB"/>
    <w:rsid w:val="712D565F"/>
    <w:rsid w:val="74B6060C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168</Characters>
  <Lines>0</Lines>
  <Paragraphs>0</Paragraphs>
  <TotalTime>4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2025-07-08T00:29:13Z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eyJoZGlkIjoiZWQ0OTE2YWZhODkxNGMwYmE3OThiZTU4NWFhZWRmZmYifQ==</vt:lpwstr>
  </property>
  <property fmtid="{D5CDD505-2E9C-101B-9397-08002B2CF9AE}" pid="4" name="ICV">
    <vt:lpwstr>44B84103F9C7441D9B2BE71A57575732_13</vt:lpwstr>
  </property>
</Properties>
</file>