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206"/>
        <w:gridCol w:w="3460"/>
        <w:gridCol w:w="1665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W1601025-000005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孟州市氢能源产业园项目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孟州市国有产业发展有限公司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2025.03.07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河道管理范围内特定活动审批</w:t>
            </w:r>
          </w:p>
        </w:tc>
      </w:tr>
      <w:tr w14:paraId="55E4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64D1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F13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W1600525-000187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F2A2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杨家坪矿井及洗煤厂项目水资源论证报告书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3E048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平煤长安能源开发有限公司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8CEF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2025.03.05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BBF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05A1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82FD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C844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W1600525-000142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719A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山西离柳矿区临县锦源煤矿有限公司锦源煤矿项目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B2F1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临县锦源煤矿有限公司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BEBE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2025.03.03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672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362C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8A42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B16B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W1600525-000135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005C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宁夏韦州矿区韦四煤矿项目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49D1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宁夏德耀能源有限公司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9CE2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2025.03.05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D6E7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1722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3D76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E828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W1600525-000133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0018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陕西神府矿区石窑店矿井及选煤厂项目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0BA1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神木能源集团石窑店矿业有限公司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F109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2025.03.05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4C33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571A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986E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3A97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W1600525-000085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47A34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甘肃沙井子矿区毛家川煤矿项目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479E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甘肃华能天竣能源有限公司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1681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2025.03.04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B849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08E8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DF16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E3CE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W1600525-000083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9B10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甘肃沙井子矿区马福川煤矿项目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76AF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甘肃华能天竣能源有限公司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DCC7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2025.03.04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E2A0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27AF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C71E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DCA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W1600525-000074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5207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山西新元煤炭有限责任公司矿井及选煤厂（5.0Mt/a）项目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50E97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山西新元煤炭有限责任公司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D9A9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2025.03.03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8CE1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49EF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D52E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70E4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W1600525-000073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0397F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英东电站发电取水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3D1F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永靖县英东水利发电有限责任公司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95EF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2025.03.04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5620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7523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3EB3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6D10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W1600525-000070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4208C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甘肃华亭矿区煤矸石电厂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2C11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中电建（华亭）发电有限公司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E254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2025.03.04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DBC0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3FB9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85B3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23E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W1600525-000058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42934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中宁电厂2×330MW扩建工程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C1C5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宁夏中宁发电有限责任公司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E009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2025.03.05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CEDC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</w:tbl>
    <w:p w14:paraId="29E91952"/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E1844"/>
    <w:rsid w:val="52472CB5"/>
    <w:rsid w:val="578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757</Characters>
  <Lines>0</Lines>
  <Paragraphs>0</Paragraphs>
  <TotalTime>2</TotalTime>
  <ScaleCrop>false</ScaleCrop>
  <LinksUpToDate>false</LinksUpToDate>
  <CharactersWithSpaces>757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2025-03-10T01:16:38Z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eyJoZGlkIjoiZWQ0OTE2YWZhODkxNGMwYmE3OThiZTU4NWFhZWRmZmYifQ==</vt:lpwstr>
  </property>
  <property fmtid="{D5CDD505-2E9C-101B-9397-08002B2CF9AE}" pid="4" name="ICV">
    <vt:lpwstr>49F3D011F8C04EC8B7E6AE0701A7D69B_13</vt:lpwstr>
  </property>
</Properties>
</file>